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7D6" w:rsidRPr="00D257D6" w:rsidRDefault="00D257D6" w:rsidP="00D257D6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Приложение 1 </w:t>
      </w:r>
    </w:p>
    <w:p w:rsidR="00D257D6" w:rsidRPr="00D257D6" w:rsidRDefault="00D257D6" w:rsidP="00D257D6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к приказу Службы по делам архивов </w:t>
      </w:r>
    </w:p>
    <w:p w:rsidR="00D257D6" w:rsidRPr="00D257D6" w:rsidRDefault="00D257D6" w:rsidP="00D257D6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</w:t>
      </w:r>
    </w:p>
    <w:p w:rsidR="00D257D6" w:rsidRPr="00D257D6" w:rsidRDefault="00D257D6" w:rsidP="00D257D6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от 02 июня 2020 г.  28-Пр- 81 </w:t>
      </w:r>
    </w:p>
    <w:p w:rsidR="00D257D6" w:rsidRDefault="00D257D6" w:rsidP="00D257D6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257D6" w:rsidRPr="00D257D6" w:rsidRDefault="00D257D6" w:rsidP="00D257D6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Положение </w:t>
      </w:r>
    </w:p>
    <w:p w:rsidR="00D257D6" w:rsidRPr="00D257D6" w:rsidRDefault="00D257D6" w:rsidP="00D257D6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экспертно-проверочной комиссии Службы по делам архивов </w:t>
      </w:r>
    </w:p>
    <w:p w:rsidR="00D257D6" w:rsidRPr="00D257D6" w:rsidRDefault="00D257D6" w:rsidP="00D257D6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Ханты-Мансийского автономного округа – Югры </w:t>
      </w:r>
    </w:p>
    <w:p w:rsidR="00D257D6" w:rsidRPr="00D257D6" w:rsidRDefault="00D257D6" w:rsidP="00D257D6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I. Общие положения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>Положение об экспертно-проверочной комиссии Службы по делам архивов Ханты-Мансийского автономного округа – Югры разработано во исполнение статьи 6 Федерального закона от 22.10.2004 № 125-ФЗ «Об архивном деле в Российской Федерации», подпункта 5.17.2 пункта 5 Положения о Службе по делам архивов Ханты-Мансийского автономного округа – Югры, утвержденного постановлением Правительства  Ханты-Мансийского автономного округа – Югры от 28.09.2012 № 358-п, в соответствии с приказом Федерального архивного агентства от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 13.06.2018 № 63 «Об утверждении Примерного положения об экспертно-проверочной комиссии уполномоченного органа исполнительной власти субъекта Российской Федерации в области архивного дела».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2. Экспертно-проверочная комиссия Службы по делам архивов Ханты-Мансийского автономного округа – Югры (далее – ЭПК Службы) создается в целях рассмотрения вопросов, связанных с экспертизой ценности документов, отбором и включением конкретных документов в состав Архивного фонда Российской Федерации, а также с определением в его составе особо ценных, в том числе уникальных документов.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3. ЭПК Службы является постоянно действующим совещательным органом, создается на основании приказа Службы. Функции, права и организация работы ЭПК Службы определяются настоящим положением. Положение об ЭПК Службы утверждается приказом Службы. Решения ЭПК Службы оформляются протоколом и вступают в силу после его утверждения руководителем Службы.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>В своей работе ЭПК Службы руководствуется Федеральным законом от 22.10.2004 № 125-ФЗ «Об архивном деле в Российской Федерации», нормативными правовыми актами Российской Федерации, устанавливающими сроки хранения документов; правилами организации хранения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организациях;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 решением ЦЭПК при </w:t>
      </w:r>
      <w:proofErr w:type="spellStart"/>
      <w:r w:rsidRPr="00D257D6">
        <w:rPr>
          <w:rFonts w:ascii="Times New Roman" w:hAnsi="Times New Roman"/>
          <w:sz w:val="24"/>
          <w:szCs w:val="24"/>
          <w:lang w:eastAsia="ru-RU"/>
        </w:rPr>
        <w:t>Росархиве</w:t>
      </w:r>
      <w:proofErr w:type="spell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; нормативными правовыми актами Ханты-Мансийского автономного округа – Югры в области архивного дела; настоящим положением.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>ЭПК Службы осуществляет свою работу во взаимодействии с экспертными комиссиями (далее – ЭК) казенного учреждения Ханты-Мансийского автономного округа – Югры «Государственный архив Ханты-Мансийского автономного округа – Югры» (далее – КУ «Государственный архив Югры») и органов управления архивным делом в муниципальных образованиях Ханты-Мансийского автономного округа – Югры (далее – автономный округ), выполняющих функции муниципальных архивов (далее – муниципальный архив), организаций, выступающих источниками комплектования  КУ «Государственный архив Югры» и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 муниципальных архивов автономного округа (далее – источники комплектования), а также Центральной экспертно-проверочной комиссией при Федеральном архивном агентстве (далее – ЦЭПК при </w:t>
      </w:r>
      <w:proofErr w:type="spellStart"/>
      <w:r w:rsidRPr="00D257D6">
        <w:rPr>
          <w:rFonts w:ascii="Times New Roman" w:hAnsi="Times New Roman"/>
          <w:sz w:val="24"/>
          <w:szCs w:val="24"/>
          <w:lang w:eastAsia="ru-RU"/>
        </w:rPr>
        <w:t>Росархиве</w:t>
      </w:r>
      <w:proofErr w:type="spell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).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lastRenderedPageBreak/>
        <w:t xml:space="preserve">6. Персональный состав ЭПК Службы утверждается приказом Службы.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7. В состав ЭПК Службы входят: председатель, заместитель председателя, секретарь и члены ЭПК.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8. Председателем ЭПК Службы назначается заместитель руководителя Службы, в ведении которого находится отдел контроля комплектования Архивного фонда Российской Федерации и государственного учета архивных документов.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9. Председатель ЭПК Службы осуществляет общее руководство деятельностью ЭПК Службы, председательствует на заседаниях ЭПК Службы, несет ответственность за выполнение возложенных на ЭПК Службы задач. Председатель ЭПК Службы имеет право привлекать к подготовке отдельных вопросов для рассмотрения на ЭПК Службы специалистов КУ «Государственный архив Югры», муниципальных архивов автономного округа, источников комплектования по согласованию с руководителями данных органов и организаций.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10. В отсутствии председателя ЭПК Службы его обязанности исполняет заместитель председателя ЭПК Службы, назначенный приказом Службы.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11. Секретарь ЭПК Службы назначается из числа специалистов Службы.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12. Секретарь ЭПК Службы обеспечивает регистрацию документов, рассылку их после распределения членам ЭПК Службы и экспертам.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 xml:space="preserve">По указанию председателя приглашает на заседание ЭПК Службы, не входящих в состав ЭПК Службы представителей источников комплектования, оформляет протокол, направляет выписки из протокола ЭПК Службы КУ «Государственный архив Югры», муниципальным архивам и источникам комплектования, осуществляет контроль за сроками прохождения документов и исполнением решений ЭПК Службы, выполняет обязанности по поручению председателя ЭПК Службы. </w:t>
      </w:r>
      <w:proofErr w:type="gramEnd"/>
    </w:p>
    <w:p w:rsidR="00D257D6" w:rsidRPr="00D257D6" w:rsidRDefault="00D257D6" w:rsidP="00D257D6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II. Функции ЭПК Службы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13. ЭПК Службы осуществляет следующие функции: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13.1. Рассматривает и принимает решения об утверждении: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а) описей дел, документов постоянного хранения;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б) перечней проектов/объектов, проблем/тем, научно-технической документации, по которым подлежит передача документов на постоянное хранение;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в) оценочных описей, составленных КУ «Государственный архив Югры» или муниципальными архивами автономного округа на документы, предложенные гражданами к приобретению архивами;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г) описей копий архивных документов, хранящихся в КУ «Государственный архив Югры» и муниципальных архивах автономного округа на правах подлинников;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д) описей особо ценных дел, документов;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е) перечней номеров особо ценных дел, документов;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lastRenderedPageBreak/>
        <w:t xml:space="preserve">ж) переработанных описей дел, документов;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з) описей дел, документов, созданных КУ «Государственный архив Югры» и муниципальными архивами автономного округа в результате инициативного документирования событий современности или прошлого;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и) актов о выделении к уничтожению архивных документов, хранящихся в КУ «Государственный архив Югры» и муниципальных архивах автономного округа, не подлежащих хранению.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13.2. ЭПК Службы рассматривает и принимает решения о согласовании: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а) списков источников комплектования, изменений и дополнений к ним;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б) списков граждан, выступающих источниками комплектования  КУ «Государственный архив Югры» и муниципальных архивов автономного округа, изменений и дополнений к ним;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в) описей дел по личному составу, подготовленных источниками комплектования, а также составленных КУ «Государственный архив Югры» и муниципальными архивами автономного округа по результатам упорядочения документов по личному составу, поступивших в указанные архивы в исключительных случаях в неупорядоченном состоянии;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>г) описей дел по личному составу ликви</w:t>
      </w:r>
      <w:r>
        <w:rPr>
          <w:rFonts w:ascii="Times New Roman" w:hAnsi="Times New Roman"/>
          <w:sz w:val="24"/>
          <w:szCs w:val="24"/>
          <w:lang w:eastAsia="ru-RU"/>
        </w:rPr>
        <w:t xml:space="preserve">дированных организаций,  </w:t>
      </w:r>
      <w:r w:rsidRPr="00D257D6">
        <w:rPr>
          <w:rFonts w:ascii="Times New Roman" w:hAnsi="Times New Roman"/>
          <w:sz w:val="24"/>
          <w:szCs w:val="24"/>
          <w:lang w:eastAsia="ru-RU"/>
        </w:rPr>
        <w:t xml:space="preserve">не являющихся источниками комплектования;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д) примерных и индивидуальных номенклатур дел источников комплектования;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е) актов об утрате документов в источниках комплектования;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ж) актов о неисправимых повреждениях архивных документов в источниках комплектования, а также в КУ «Государственный архив Югры» и муниципальных архивах автономного округа;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з) актов описания архивных документов в КУ «Государственный архив Югры» и муниципальных архивах автономного округа;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>и) актов переработки описей в К</w:t>
      </w:r>
      <w:r>
        <w:rPr>
          <w:rFonts w:ascii="Times New Roman" w:hAnsi="Times New Roman"/>
          <w:sz w:val="24"/>
          <w:szCs w:val="24"/>
          <w:lang w:eastAsia="ru-RU"/>
        </w:rPr>
        <w:t xml:space="preserve">У «Государственный архив Югры»  </w:t>
      </w:r>
      <w:r w:rsidRPr="00D257D6">
        <w:rPr>
          <w:rFonts w:ascii="Times New Roman" w:hAnsi="Times New Roman"/>
          <w:sz w:val="24"/>
          <w:szCs w:val="24"/>
          <w:lang w:eastAsia="ru-RU"/>
        </w:rPr>
        <w:t xml:space="preserve">и муниципальных архивах автономного округа;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к) проектов методических пособий и рекомендаций по вопросам экспертизы ценности, подготовленных КУ «Государственный архив Югры» и муниципальными архивами автономного округа;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>л) предложений об установлении (изменении) сроков хранения документов, не предусмотренных (предусмотренных) перечнями типовых архивны</w:t>
      </w:r>
      <w:r>
        <w:rPr>
          <w:rFonts w:ascii="Times New Roman" w:hAnsi="Times New Roman"/>
          <w:sz w:val="24"/>
          <w:szCs w:val="24"/>
          <w:lang w:eastAsia="ru-RU"/>
        </w:rPr>
        <w:t xml:space="preserve">х документов, а также перечнями документов, </w:t>
      </w:r>
      <w:r w:rsidRPr="00D257D6">
        <w:rPr>
          <w:rFonts w:ascii="Times New Roman" w:hAnsi="Times New Roman"/>
          <w:sz w:val="24"/>
          <w:szCs w:val="24"/>
          <w:lang w:eastAsia="ru-RU"/>
        </w:rPr>
        <w:t xml:space="preserve">образующихся </w:t>
      </w:r>
      <w:r w:rsidRPr="00D257D6">
        <w:rPr>
          <w:rFonts w:ascii="Times New Roman" w:hAnsi="Times New Roman"/>
          <w:sz w:val="24"/>
          <w:szCs w:val="24"/>
          <w:lang w:eastAsia="ru-RU"/>
        </w:rPr>
        <w:br/>
        <w:t xml:space="preserve">в процессе деятельности федеральных органов государственной власти, иных государственных органов Российской Федерации </w:t>
      </w:r>
      <w:r w:rsidRPr="00D257D6">
        <w:rPr>
          <w:rFonts w:ascii="Times New Roman" w:hAnsi="Times New Roman"/>
          <w:sz w:val="24"/>
          <w:szCs w:val="24"/>
          <w:lang w:eastAsia="ru-RU"/>
        </w:rPr>
        <w:br/>
        <w:t xml:space="preserve">и подведомственных им организаций, с указанием сроков их хранения, </w:t>
      </w:r>
      <w:r w:rsidRPr="00D257D6">
        <w:rPr>
          <w:rFonts w:ascii="Times New Roman" w:hAnsi="Times New Roman"/>
          <w:sz w:val="24"/>
          <w:szCs w:val="24"/>
          <w:lang w:eastAsia="ru-RU"/>
        </w:rPr>
        <w:br/>
        <w:t xml:space="preserve">с последующим представлением их на согласование ЦЭПК при </w:t>
      </w:r>
      <w:proofErr w:type="spellStart"/>
      <w:r w:rsidRPr="00D257D6">
        <w:rPr>
          <w:rFonts w:ascii="Times New Roman" w:hAnsi="Times New Roman"/>
          <w:sz w:val="24"/>
          <w:szCs w:val="24"/>
          <w:lang w:eastAsia="ru-RU"/>
        </w:rPr>
        <w:t>Росархиве</w:t>
      </w:r>
      <w:proofErr w:type="spell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lastRenderedPageBreak/>
        <w:t xml:space="preserve">13.3. ЭПК Службы выносит решение: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а) о снятии с государственного учета документов Архивного фонда Российской Федерации, хранящихся в КУ «Государственный архив Югры», муниципальных архивах автономного округа, на основе актов о </w:t>
      </w:r>
      <w:proofErr w:type="spellStart"/>
      <w:r w:rsidRPr="00D257D6">
        <w:rPr>
          <w:rFonts w:ascii="Times New Roman" w:hAnsi="Times New Roman"/>
          <w:sz w:val="24"/>
          <w:szCs w:val="24"/>
          <w:lang w:eastAsia="ru-RU"/>
        </w:rPr>
        <w:t>необнаружении</w:t>
      </w:r>
      <w:proofErr w:type="spell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 архивных документов, пути розыска которых исчерпаны;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б) о снятии с государственного учета документов Архивного фонда Российской Федерации, хранящихся в источниках комплектования, на основе актов о неисправимых повреждениях архивных документов, актов об утрате документов.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13.4. ЭПК Службы рассматривает: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а) предложения о включении документов в Государственный реестр уникальных документов Архивного фонда Российской Федерации с последующим представлением их на рассмотрение ЦЭПК при </w:t>
      </w:r>
      <w:proofErr w:type="spellStart"/>
      <w:r w:rsidRPr="00D257D6">
        <w:rPr>
          <w:rFonts w:ascii="Times New Roman" w:hAnsi="Times New Roman"/>
          <w:sz w:val="24"/>
          <w:szCs w:val="24"/>
          <w:lang w:eastAsia="ru-RU"/>
        </w:rPr>
        <w:t>Росархиве</w:t>
      </w:r>
      <w:proofErr w:type="spell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б) предложения о включении документов в Государственный реестр уникальных документов Ханты-Мансийского автономного округа – Югры;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в) сдаточные описи на документы архивного фонда личного происхождения и выносит решение о приеме или отказе в приеме указанных документов;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г) предложения организаций, выступающих источниками комплектования КУ «Государственный архив Югры» или муниципальных архивов автономного округа о продлении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>сроков временного хранения документов Архивного фонда Российской Федерации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д) иные вопросы, возникающие в ходе проведения работы по экспертизе ценности документов.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14. Полномочия по утверждению документов, указанных в подпунктах «д» и «е» пункта 13.1, по согласованию документов, указанных в подпунктах «в», «г», «д», «е», «ж» пункта 13.2, могут быть переданы КУ «Государственный архив Югры» или муниципальным архивам автономного округа в установленном порядке. </w:t>
      </w:r>
    </w:p>
    <w:p w:rsidR="00D257D6" w:rsidRPr="00D257D6" w:rsidRDefault="00D257D6" w:rsidP="00D257D6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III. Права ЭПК Службы </w:t>
      </w:r>
    </w:p>
    <w:p w:rsidR="00D257D6" w:rsidRPr="00D257D6" w:rsidRDefault="00D257D6" w:rsidP="00D257D6">
      <w:pPr>
        <w:spacing w:before="100" w:beforeAutospacing="1" w:after="100" w:afterAutospacing="1"/>
        <w:jc w:val="left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15. ЭПК Службы имеет право: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 xml:space="preserve">а) давать рекомендации в пределах своей компетенции КУ «Государственный архив Югры», муниципальным архивам автономного округа, источникам комплектования по вопросам экспертизы ценности документов; </w:t>
      </w:r>
      <w:proofErr w:type="gramEnd"/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>б) приглашать на заседания ЭПК в качестве консультантов и экспертов специалистов К</w:t>
      </w:r>
      <w:r>
        <w:rPr>
          <w:rFonts w:ascii="Times New Roman" w:hAnsi="Times New Roman"/>
          <w:sz w:val="24"/>
          <w:szCs w:val="24"/>
          <w:lang w:eastAsia="ru-RU"/>
        </w:rPr>
        <w:t xml:space="preserve">У «Государственный архив Югры»  </w:t>
      </w:r>
      <w:r w:rsidRPr="00D257D6">
        <w:rPr>
          <w:rFonts w:ascii="Times New Roman" w:hAnsi="Times New Roman"/>
          <w:sz w:val="24"/>
          <w:szCs w:val="24"/>
          <w:lang w:eastAsia="ru-RU"/>
        </w:rPr>
        <w:t xml:space="preserve">и муниципальных архивов автономного округа, представителей органов и организаций источников комплектования, научных и иных организаций;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 xml:space="preserve">в)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</w:t>
      </w:r>
      <w:r w:rsidRPr="00D257D6">
        <w:rPr>
          <w:rFonts w:ascii="Times New Roman" w:hAnsi="Times New Roman"/>
          <w:sz w:val="24"/>
          <w:szCs w:val="24"/>
          <w:lang w:eastAsia="ru-RU"/>
        </w:rPr>
        <w:lastRenderedPageBreak/>
        <w:t>государственных и муниципальных архивах, музеях и библиотеках, научных организациях 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D257D6">
        <w:rPr>
          <w:rFonts w:ascii="Times New Roman" w:hAnsi="Times New Roman"/>
          <w:sz w:val="24"/>
          <w:szCs w:val="24"/>
          <w:lang w:eastAsia="ru-RU"/>
        </w:rPr>
        <w:t>органах</w:t>
      </w:r>
      <w:proofErr w:type="gramEnd"/>
      <w:r w:rsidRPr="00D257D6">
        <w:rPr>
          <w:rFonts w:ascii="Times New Roman" w:hAnsi="Times New Roman"/>
          <w:sz w:val="24"/>
          <w:szCs w:val="24"/>
          <w:lang w:eastAsia="ru-RU"/>
        </w:rPr>
        <w:t xml:space="preserve"> местного самоуправления и организациях. </w:t>
      </w:r>
    </w:p>
    <w:p w:rsidR="00D257D6" w:rsidRPr="00D257D6" w:rsidRDefault="00D257D6" w:rsidP="00D257D6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IV. Организация работы ЭПК Службы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16. Заседание ЭПК Службы и принятые ею решения считаются правомочными, если на заседании присутствует более половины ее состава.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17. Решения ЭПК Службы принимаются по каждому вопросу (документу) отдельно большинством голосов присутствующих </w:t>
      </w:r>
      <w:r w:rsidRPr="00D257D6">
        <w:rPr>
          <w:rFonts w:ascii="Times New Roman" w:hAnsi="Times New Roman"/>
          <w:sz w:val="24"/>
          <w:szCs w:val="24"/>
          <w:lang w:eastAsia="ru-RU"/>
        </w:rPr>
        <w:br/>
        <w:t xml:space="preserve">на заседании членов ЭПК Службы. При разделении голосов поровну решение принимает председатель ЭПК Службы.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18. Особые мнения членов ЭПК Службы и других присутствующих на заседании комиссии лиц отражаются в протоколе или прилагаются к нему.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19. Право решающего голоса имеют только члены ЭПК Службы. Приглашенные консультанты и эксперты имеют право совещательного голоса.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 xml:space="preserve">20. Решения ЭПК Службы, принятые по результатам рассмотрения вопросов (документов), доводятся до сведения заинтересованных организаций. </w:t>
      </w:r>
    </w:p>
    <w:p w:rsidR="00D257D6" w:rsidRPr="00D257D6" w:rsidRDefault="00D257D6" w:rsidP="00D257D6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eastAsia="ru-RU"/>
        </w:rPr>
      </w:pPr>
      <w:r w:rsidRPr="00D257D6">
        <w:rPr>
          <w:rFonts w:ascii="Times New Roman" w:hAnsi="Times New Roman"/>
          <w:sz w:val="24"/>
          <w:szCs w:val="24"/>
          <w:lang w:eastAsia="ru-RU"/>
        </w:rPr>
        <w:t>21. Ведение делопроизводства ЭПК Служ</w:t>
      </w:r>
      <w:bookmarkStart w:id="0" w:name="_GoBack"/>
      <w:bookmarkEnd w:id="0"/>
      <w:r w:rsidRPr="00D257D6">
        <w:rPr>
          <w:rFonts w:ascii="Times New Roman" w:hAnsi="Times New Roman"/>
          <w:sz w:val="24"/>
          <w:szCs w:val="24"/>
          <w:lang w:eastAsia="ru-RU"/>
        </w:rPr>
        <w:t xml:space="preserve">бы возлагается на секретаря ЭПК Службы. </w:t>
      </w:r>
    </w:p>
    <w:p w:rsidR="00AE3A47" w:rsidRDefault="00AE3A47"/>
    <w:sectPr w:rsidR="00AE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92859"/>
    <w:multiLevelType w:val="hybridMultilevel"/>
    <w:tmpl w:val="D0D8A566"/>
    <w:lvl w:ilvl="0" w:tplc="B6D0FBA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E4503"/>
    <w:multiLevelType w:val="multilevel"/>
    <w:tmpl w:val="C1C670C8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2">
    <w:nsid w:val="33AA3EA0"/>
    <w:multiLevelType w:val="multilevel"/>
    <w:tmpl w:val="A1361A5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73C0DD9"/>
    <w:multiLevelType w:val="hybridMultilevel"/>
    <w:tmpl w:val="6BE4963A"/>
    <w:lvl w:ilvl="0" w:tplc="FDEABF26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D09B7"/>
    <w:multiLevelType w:val="hybridMultilevel"/>
    <w:tmpl w:val="C32AA026"/>
    <w:lvl w:ilvl="0" w:tplc="62387376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32029D"/>
    <w:multiLevelType w:val="multilevel"/>
    <w:tmpl w:val="F78678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5E7753F9"/>
    <w:multiLevelType w:val="hybridMultilevel"/>
    <w:tmpl w:val="D2C2DD24"/>
    <w:lvl w:ilvl="0" w:tplc="0CC41A7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66D7049A"/>
    <w:multiLevelType w:val="hybridMultilevel"/>
    <w:tmpl w:val="7054B8A6"/>
    <w:lvl w:ilvl="0" w:tplc="547217F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AC85B82"/>
    <w:multiLevelType w:val="hybridMultilevel"/>
    <w:tmpl w:val="01709BDA"/>
    <w:lvl w:ilvl="0" w:tplc="2A5EA98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9">
    <w:nsid w:val="6B2950F6"/>
    <w:multiLevelType w:val="multilevel"/>
    <w:tmpl w:val="5F3028C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76769EC"/>
    <w:multiLevelType w:val="hybridMultilevel"/>
    <w:tmpl w:val="B3160038"/>
    <w:lvl w:ilvl="0" w:tplc="1FAE9A58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5D8"/>
    <w:rsid w:val="002170AD"/>
    <w:rsid w:val="002C7B75"/>
    <w:rsid w:val="004F3C7F"/>
    <w:rsid w:val="00AE3A47"/>
    <w:rsid w:val="00B74FC3"/>
    <w:rsid w:val="00C35474"/>
    <w:rsid w:val="00D257D6"/>
    <w:rsid w:val="00EB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FC3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FC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74FC3"/>
  </w:style>
  <w:style w:type="paragraph" w:styleId="a4">
    <w:name w:val="List Paragraph"/>
    <w:basedOn w:val="a"/>
    <w:uiPriority w:val="34"/>
    <w:qFormat/>
    <w:rsid w:val="002C7B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B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B7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FC3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4FC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74FC3"/>
  </w:style>
  <w:style w:type="paragraph" w:styleId="a4">
    <w:name w:val="List Paragraph"/>
    <w:basedOn w:val="a"/>
    <w:uiPriority w:val="34"/>
    <w:qFormat/>
    <w:rsid w:val="002C7B7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B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B7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2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Ольга Александровна</dc:creator>
  <cp:lastModifiedBy>Спиридонова Ольга Александровна</cp:lastModifiedBy>
  <cp:revision>6</cp:revision>
  <cp:lastPrinted>2020-06-03T11:55:00Z</cp:lastPrinted>
  <dcterms:created xsi:type="dcterms:W3CDTF">2020-06-03T11:43:00Z</dcterms:created>
  <dcterms:modified xsi:type="dcterms:W3CDTF">2020-06-04T04:15:00Z</dcterms:modified>
</cp:coreProperties>
</file>